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401E" w14:textId="77777777" w:rsidR="0006390C" w:rsidRDefault="004650E0" w:rsidP="00100AD4">
      <w:pPr>
        <w:spacing w:after="0" w:line="336"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4"/>
          <w:szCs w:val="24"/>
        </w:rPr>
        <w:t xml:space="preserve">VẬN CHUYỂN TRÊN SÀ LAN, </w:t>
      </w:r>
      <w:r>
        <w:rPr>
          <w:rFonts w:ascii="Times New Roman" w:eastAsia="Times New Roman" w:hAnsi="Times New Roman"/>
          <w:color w:val="000000"/>
          <w:sz w:val="28"/>
          <w:szCs w:val="28"/>
        </w:rPr>
        <w:t xml:space="preserve">phương pháp vận chuyển các kết cấu công trình biển đã chế tạo xong trên bờ, vật tư thiết bị thi công, bảo dưỡng và sửa chữa công trình biển </w:t>
      </w:r>
      <w:r w:rsidRPr="00F847C1">
        <w:rPr>
          <w:rFonts w:ascii="Times New Roman" w:eastAsia="Times New Roman" w:hAnsi="Times New Roman"/>
          <w:color w:val="000000"/>
          <w:sz w:val="28"/>
          <w:szCs w:val="28"/>
        </w:rPr>
        <w:t>trên mặt boong</w:t>
      </w:r>
      <w:r>
        <w:rPr>
          <w:rFonts w:ascii="Times New Roman" w:eastAsia="Times New Roman" w:hAnsi="Times New Roman"/>
          <w:color w:val="000000"/>
          <w:sz w:val="28"/>
          <w:szCs w:val="28"/>
        </w:rPr>
        <w:t xml:space="preserve"> hoặc trong khoang hàng của sà lan</w:t>
      </w:r>
      <w:r w:rsidR="00397E9A">
        <w:rPr>
          <w:rFonts w:ascii="Times New Roman" w:eastAsia="Times New Roman" w:hAnsi="Times New Roman"/>
          <w:color w:val="000000"/>
          <w:sz w:val="28"/>
          <w:szCs w:val="28"/>
          <w:lang w:val="vi-VN"/>
        </w:rPr>
        <w:t xml:space="preserve"> đến vị trí xây dựng hoặc vị trí khai thác trên biển</w:t>
      </w:r>
      <w:r>
        <w:rPr>
          <w:rFonts w:ascii="Times New Roman" w:eastAsia="Times New Roman" w:hAnsi="Times New Roman"/>
          <w:color w:val="000000"/>
          <w:sz w:val="28"/>
          <w:szCs w:val="28"/>
        </w:rPr>
        <w:t xml:space="preserve">. </w:t>
      </w:r>
    </w:p>
    <w:p w14:paraId="325694B1" w14:textId="45739815" w:rsidR="004650E0" w:rsidRDefault="004650E0" w:rsidP="002D6CA3">
      <w:pPr>
        <w:spacing w:after="0" w:line="336"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Hàng hóa và kết cấu không tự nổi được dỡ khỏi sà lan bằng cẩu. Khối chân đế công trình biển tự nổi siêu trường siêu trọng được vận chuyển bằng sà lan có bố </w:t>
      </w:r>
      <w:r w:rsidR="0006390C">
        <w:rPr>
          <w:rFonts w:ascii="Times New Roman" w:eastAsia="Times New Roman" w:hAnsi="Times New Roman"/>
          <w:color w:val="000000"/>
          <w:sz w:val="28"/>
          <w:szCs w:val="28"/>
        </w:rPr>
        <w:t>trí</w:t>
      </w:r>
      <w:r w:rsidR="0006390C">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đường trượt trên mặt boong dọc theo sà lan và được đánh chìm bằng phương pháp tự phóng xuống nước</w:t>
      </w:r>
      <w:r w:rsidRPr="00F847C1">
        <w:rPr>
          <w:rFonts w:ascii="Times New Roman" w:eastAsia="Times New Roman" w:hAnsi="Times New Roman"/>
          <w:color w:val="000000"/>
          <w:sz w:val="28"/>
          <w:szCs w:val="28"/>
        </w:rPr>
        <w:t>. Các công trình biển nổi khác, chẳng hạn như tàu thủy, giàn tự nâng, công trình điện</w:t>
      </w:r>
      <w:r w:rsidR="00110922">
        <w:rPr>
          <w:rFonts w:ascii="Times New Roman" w:eastAsia="Times New Roman" w:hAnsi="Times New Roman"/>
          <w:color w:val="000000"/>
          <w:sz w:val="28"/>
          <w:szCs w:val="28"/>
        </w:rPr>
        <w:t xml:space="preserve"> gió</w:t>
      </w:r>
      <w:r w:rsidRPr="00F847C1">
        <w:rPr>
          <w:rFonts w:ascii="Times New Roman" w:eastAsia="Times New Roman" w:hAnsi="Times New Roman"/>
          <w:color w:val="000000"/>
          <w:sz w:val="28"/>
          <w:szCs w:val="28"/>
        </w:rPr>
        <w:t xml:space="preserve"> nổi</w:t>
      </w:r>
      <w:r>
        <w:rPr>
          <w:rFonts w:ascii="Times New Roman" w:eastAsia="Times New Roman" w:hAnsi="Times New Roman"/>
          <w:color w:val="000000"/>
          <w:sz w:val="28"/>
          <w:szCs w:val="28"/>
        </w:rPr>
        <w:t>…</w:t>
      </w:r>
      <w:r w:rsidR="00BE4C5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được vận chuyển bằng sà lan </w:t>
      </w:r>
      <w:r w:rsidR="00397E9A">
        <w:rPr>
          <w:rFonts w:ascii="Times New Roman" w:eastAsia="Times New Roman" w:hAnsi="Times New Roman"/>
          <w:color w:val="000000"/>
          <w:sz w:val="28"/>
          <w:szCs w:val="28"/>
        </w:rPr>
        <w:t>có</w:t>
      </w:r>
      <w:r w:rsidR="00397E9A">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mặt boong loại bán chìm</w:t>
      </w:r>
      <w:r w:rsidR="00397E9A">
        <w:rPr>
          <w:rFonts w:ascii="Times New Roman" w:eastAsia="Times New Roman" w:hAnsi="Times New Roman"/>
          <w:color w:val="000000"/>
          <w:sz w:val="28"/>
          <w:szCs w:val="28"/>
          <w:lang w:val="vi-VN"/>
        </w:rPr>
        <w:t>. T</w:t>
      </w:r>
      <w:r>
        <w:rPr>
          <w:rFonts w:ascii="Times New Roman" w:eastAsia="Times New Roman" w:hAnsi="Times New Roman"/>
          <w:color w:val="000000"/>
          <w:sz w:val="28"/>
          <w:szCs w:val="28"/>
        </w:rPr>
        <w:t>ại điểm đến sà lan được đánh chìm xuống nước đến độ sâu xác định để kết cấu tự nổi trên mặt nước</w:t>
      </w:r>
      <w:r w:rsidR="00397E9A">
        <w:rPr>
          <w:rFonts w:ascii="Times New Roman" w:eastAsia="Times New Roman" w:hAnsi="Times New Roman"/>
          <w:color w:val="000000"/>
          <w:sz w:val="28"/>
          <w:szCs w:val="28"/>
          <w:lang w:val="vi-VN"/>
        </w:rPr>
        <w:t xml:space="preserve"> tại các vị trí được thiết kế trước</w:t>
      </w:r>
      <w:r>
        <w:rPr>
          <w:rFonts w:ascii="Times New Roman" w:eastAsia="Times New Roman" w:hAnsi="Times New Roman"/>
          <w:color w:val="000000"/>
          <w:sz w:val="28"/>
          <w:szCs w:val="28"/>
        </w:rPr>
        <w:t xml:space="preserve">. </w:t>
      </w:r>
    </w:p>
    <w:p w14:paraId="3E932351" w14:textId="482F148D" w:rsidR="004650E0" w:rsidRDefault="004650E0" w:rsidP="002D6CA3">
      <w:pPr>
        <w:spacing w:after="0" w:line="336"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Để VCTSL được an toàn, cần lựa chọn tuyến đường vận chuyển, lựa chọn</w:t>
      </w:r>
      <w:r w:rsidR="00033468">
        <w:rPr>
          <w:rFonts w:ascii="Times New Roman" w:eastAsia="Times New Roman" w:hAnsi="Times New Roman"/>
          <w:color w:val="000000"/>
          <w:sz w:val="28"/>
          <w:szCs w:val="28"/>
        </w:rPr>
        <w:t xml:space="preserve"> </w:t>
      </w:r>
      <w:r w:rsidR="00033468">
        <w:rPr>
          <w:rFonts w:ascii="Times New Roman" w:eastAsia="Times New Roman" w:hAnsi="Times New Roman"/>
          <w:color w:val="000000"/>
          <w:sz w:val="28"/>
          <w:szCs w:val="28"/>
          <w:lang w:val="vi-VN"/>
        </w:rPr>
        <w:t>khoảng thời gian mà thời tiết được cho là thuận tiện để thực hiện công việc</w:t>
      </w:r>
      <w:r>
        <w:rPr>
          <w:rFonts w:ascii="Times New Roman" w:eastAsia="Times New Roman" w:hAnsi="Times New Roman"/>
          <w:color w:val="000000"/>
          <w:sz w:val="28"/>
          <w:szCs w:val="28"/>
        </w:rPr>
        <w:t xml:space="preserve"> trong quá trình vận chuyển, lựa chọn tàu kéo, kiểm tra độ bền của sà lan, thiết kế chằng buộc hàng. Các yêu cầu chằng buộc hàng trên sà lan, yêu cầu về ổn định tĩnh và ổn định động của sà lan cùng hàng hóa được kiểm tra thỏa mãn các yêu cầu của tiêu chuẩn thiết kế trước khi thực hiện vận chuyển.</w:t>
      </w:r>
    </w:p>
    <w:p w14:paraId="2DBEAC2D" w14:textId="77777777" w:rsidR="004650E0" w:rsidRDefault="004650E0" w:rsidP="002D6CA3">
      <w:pPr>
        <w:spacing w:after="0" w:line="336" w:lineRule="auto"/>
        <w:ind w:firstLine="567"/>
        <w:jc w:val="both"/>
        <w:rPr>
          <w:rFonts w:ascii="Times New Roman" w:hAnsi="Times New Roman"/>
          <w:color w:val="1D2129"/>
          <w:sz w:val="28"/>
          <w:szCs w:val="21"/>
        </w:rPr>
      </w:pPr>
      <w:r>
        <w:rPr>
          <w:rFonts w:ascii="Times New Roman" w:hAnsi="Times New Roman"/>
          <w:color w:val="1D2129"/>
          <w:sz w:val="28"/>
          <w:szCs w:val="21"/>
        </w:rPr>
        <w:t>Phương thức VCTSL được áp dụng rộng rãi trong khai thác tài nguyên biển trên thế giới, trong nhiều trường hợp là phương thức vận chuyển không thay thế được. Ở Việt Nam, phương thức VCTSL đã được áp dụng thành công cho vận chuyển giàn khoan tự nâng 90 mét nước và 120 mét nước sau khi được hạ thủy xuống sà lan từ bãi lắp ráp ven biển và vận chuyển khối chân đế của công trình biển thép có độ sâu lớn hơn 100 mét nước.</w:t>
      </w:r>
    </w:p>
    <w:p w14:paraId="06DFF459" w14:textId="77777777" w:rsidR="004650E0" w:rsidRDefault="004650E0" w:rsidP="004650E0">
      <w:pPr>
        <w:spacing w:after="0" w:line="336"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NGUYỄN QUỐC HÒA</w:t>
      </w:r>
    </w:p>
    <w:p w14:paraId="58AD9E12" w14:textId="77777777" w:rsidR="004650E0" w:rsidRDefault="004650E0" w:rsidP="004650E0">
      <w:pPr>
        <w:spacing w:after="0" w:line="336"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Tài liệu tham khảo</w:t>
      </w:r>
    </w:p>
    <w:p w14:paraId="17960B08" w14:textId="77777777" w:rsidR="004650E0" w:rsidRDefault="004650E0" w:rsidP="004650E0">
      <w:pPr>
        <w:widowControl w:val="0"/>
        <w:numPr>
          <w:ilvl w:val="0"/>
          <w:numId w:val="1"/>
        </w:numPr>
        <w:spacing w:after="0" w:line="336" w:lineRule="auto"/>
        <w:jc w:val="both"/>
        <w:rPr>
          <w:rFonts w:ascii="Times New Roman" w:hAnsi="Times New Roman"/>
          <w:color w:val="000000"/>
          <w:sz w:val="24"/>
          <w:szCs w:val="24"/>
        </w:rPr>
      </w:pPr>
      <w:bookmarkStart w:id="0" w:name="_Hlk66652402"/>
      <w:r>
        <w:rPr>
          <w:rFonts w:ascii="Times New Roman" w:hAnsi="Times New Roman"/>
          <w:color w:val="000000"/>
          <w:sz w:val="24"/>
          <w:szCs w:val="24"/>
        </w:rPr>
        <w:t xml:space="preserve">API, </w:t>
      </w:r>
      <w:r>
        <w:rPr>
          <w:rFonts w:ascii="Times New Roman" w:hAnsi="Times New Roman"/>
          <w:i/>
          <w:color w:val="000000"/>
          <w:sz w:val="24"/>
          <w:szCs w:val="24"/>
        </w:rPr>
        <w:t>Recommended Practice for Planning, Designing and Constructing Fixed Offshore Platforms</w:t>
      </w:r>
      <w:r>
        <w:rPr>
          <w:rFonts w:ascii="Times New Roman" w:hAnsi="Times New Roman"/>
          <w:color w:val="000000"/>
          <w:sz w:val="24"/>
          <w:szCs w:val="24"/>
        </w:rPr>
        <w:t>, American Petroleum Institute Publication RP-2A, Dallas, Texas, USA</w:t>
      </w:r>
      <w:r w:rsidR="002D6CA3">
        <w:rPr>
          <w:rFonts w:ascii="Times New Roman" w:hAnsi="Times New Roman"/>
          <w:color w:val="000000"/>
          <w:sz w:val="24"/>
          <w:szCs w:val="24"/>
        </w:rPr>
        <w:t>,</w:t>
      </w:r>
      <w:r>
        <w:rPr>
          <w:rFonts w:ascii="Times New Roman" w:hAnsi="Times New Roman"/>
          <w:color w:val="000000"/>
          <w:sz w:val="24"/>
          <w:szCs w:val="24"/>
        </w:rPr>
        <w:t xml:space="preserve"> 2007</w:t>
      </w:r>
      <w:r w:rsidR="002D6CA3">
        <w:rPr>
          <w:rFonts w:ascii="Times New Roman" w:hAnsi="Times New Roman"/>
          <w:color w:val="000000"/>
          <w:sz w:val="24"/>
          <w:szCs w:val="24"/>
        </w:rPr>
        <w:t>.</w:t>
      </w:r>
    </w:p>
    <w:p w14:paraId="7231FA5C" w14:textId="77777777" w:rsidR="004650E0" w:rsidRDefault="004650E0" w:rsidP="004650E0">
      <w:pPr>
        <w:widowControl w:val="0"/>
        <w:numPr>
          <w:ilvl w:val="0"/>
          <w:numId w:val="1"/>
        </w:numPr>
        <w:spacing w:after="0" w:line="336" w:lineRule="auto"/>
        <w:ind w:left="0" w:firstLine="0"/>
        <w:jc w:val="both"/>
        <w:rPr>
          <w:rFonts w:ascii="Times New Roman" w:hAnsi="Times New Roman"/>
          <w:color w:val="000000"/>
          <w:spacing w:val="-4"/>
          <w:sz w:val="24"/>
          <w:szCs w:val="24"/>
        </w:rPr>
      </w:pPr>
      <w:r>
        <w:rPr>
          <w:rFonts w:ascii="Times New Roman" w:hAnsi="Times New Roman"/>
          <w:color w:val="000000"/>
          <w:spacing w:val="-4"/>
          <w:sz w:val="24"/>
          <w:szCs w:val="24"/>
        </w:rPr>
        <w:t xml:space="preserve">DNV, </w:t>
      </w:r>
      <w:r>
        <w:rPr>
          <w:rFonts w:ascii="Times New Roman" w:hAnsi="Times New Roman"/>
          <w:i/>
          <w:iCs/>
          <w:color w:val="000000"/>
          <w:spacing w:val="-4"/>
          <w:sz w:val="24"/>
          <w:szCs w:val="24"/>
        </w:rPr>
        <w:t>Rules for the Design, Construction and Inspection of Offshore Structures</w:t>
      </w:r>
      <w:r>
        <w:rPr>
          <w:rFonts w:ascii="Times New Roman" w:hAnsi="Times New Roman"/>
          <w:color w:val="000000"/>
          <w:spacing w:val="-4"/>
          <w:sz w:val="24"/>
          <w:szCs w:val="24"/>
        </w:rPr>
        <w:t xml:space="preserve">, Norway, 1982, </w:t>
      </w:r>
      <w:r w:rsidR="002D6CA3">
        <w:rPr>
          <w:rFonts w:ascii="Times New Roman" w:hAnsi="Times New Roman"/>
          <w:color w:val="000000"/>
          <w:spacing w:val="-4"/>
          <w:sz w:val="24"/>
          <w:szCs w:val="24"/>
        </w:rPr>
        <w:t xml:space="preserve">   </w:t>
      </w:r>
      <w:r>
        <w:rPr>
          <w:rFonts w:ascii="Times New Roman" w:hAnsi="Times New Roman"/>
          <w:color w:val="000000"/>
          <w:spacing w:val="-4"/>
          <w:sz w:val="24"/>
          <w:szCs w:val="24"/>
        </w:rPr>
        <w:t>2007.</w:t>
      </w:r>
    </w:p>
    <w:p w14:paraId="025E8E11" w14:textId="77777777" w:rsidR="004650E0" w:rsidRDefault="004650E0" w:rsidP="004650E0">
      <w:pPr>
        <w:widowControl w:val="0"/>
        <w:numPr>
          <w:ilvl w:val="0"/>
          <w:numId w:val="1"/>
        </w:numPr>
        <w:spacing w:after="0" w:line="336" w:lineRule="auto"/>
        <w:ind w:left="0" w:firstLine="0"/>
        <w:jc w:val="both"/>
        <w:rPr>
          <w:rFonts w:ascii="Times New Roman" w:hAnsi="Times New Roman"/>
          <w:color w:val="000000"/>
          <w:sz w:val="24"/>
          <w:szCs w:val="24"/>
        </w:rPr>
      </w:pPr>
      <w:r>
        <w:rPr>
          <w:rFonts w:ascii="Times New Roman" w:hAnsi="Times New Roman"/>
          <w:color w:val="000000"/>
          <w:sz w:val="24"/>
          <w:szCs w:val="24"/>
        </w:rPr>
        <w:t>Subrata K. Chakrabarti</w:t>
      </w:r>
      <w:r>
        <w:rPr>
          <w:rFonts w:ascii="Times New Roman" w:hAnsi="Times New Roman"/>
          <w:color w:val="1D2129"/>
          <w:sz w:val="24"/>
          <w:szCs w:val="24"/>
        </w:rPr>
        <w:t xml:space="preserve">, </w:t>
      </w:r>
      <w:r>
        <w:rPr>
          <w:rFonts w:ascii="Times New Roman" w:hAnsi="Times New Roman"/>
          <w:i/>
          <w:iCs/>
          <w:color w:val="000000"/>
          <w:sz w:val="24"/>
          <w:szCs w:val="24"/>
        </w:rPr>
        <w:t>Handbook of Offshore Engineering</w:t>
      </w:r>
      <w:r>
        <w:rPr>
          <w:rFonts w:ascii="Times New Roman" w:hAnsi="Times New Roman"/>
          <w:color w:val="000000"/>
          <w:sz w:val="24"/>
          <w:szCs w:val="24"/>
        </w:rPr>
        <w:t>, Vol 1 &amp; 2, Elsevier Ltd.</w:t>
      </w:r>
      <w:r w:rsidR="002D6CA3">
        <w:rPr>
          <w:rFonts w:ascii="Times New Roman" w:hAnsi="Times New Roman"/>
          <w:color w:val="000000"/>
          <w:sz w:val="24"/>
          <w:szCs w:val="24"/>
        </w:rPr>
        <w:t xml:space="preserve">, </w:t>
      </w:r>
      <w:r>
        <w:rPr>
          <w:rFonts w:ascii="Times New Roman" w:hAnsi="Times New Roman"/>
          <w:color w:val="000000"/>
          <w:sz w:val="24"/>
          <w:szCs w:val="24"/>
        </w:rPr>
        <w:t xml:space="preserve">2005. </w:t>
      </w:r>
    </w:p>
    <w:p w14:paraId="007CD25C" w14:textId="7E9E2807" w:rsidR="004650E0" w:rsidRDefault="004650E0" w:rsidP="004650E0">
      <w:pPr>
        <w:widowControl w:val="0"/>
        <w:numPr>
          <w:ilvl w:val="0"/>
          <w:numId w:val="1"/>
        </w:numPr>
        <w:spacing w:after="0" w:line="336" w:lineRule="auto"/>
        <w:ind w:left="0" w:firstLine="0"/>
        <w:jc w:val="both"/>
        <w:rPr>
          <w:rFonts w:ascii="Times New Roman" w:hAnsi="Times New Roman"/>
          <w:color w:val="000000"/>
          <w:sz w:val="24"/>
          <w:szCs w:val="24"/>
        </w:rPr>
      </w:pPr>
      <w:bookmarkStart w:id="1" w:name="_Hlk66653374"/>
      <w:r>
        <w:rPr>
          <w:rFonts w:ascii="Times New Roman" w:hAnsi="Times New Roman"/>
          <w:color w:val="1D2129"/>
          <w:sz w:val="24"/>
          <w:szCs w:val="24"/>
        </w:rPr>
        <w:t xml:space="preserve">Ben Cliff Gerwick - </w:t>
      </w:r>
      <w:r>
        <w:rPr>
          <w:rFonts w:ascii="Times New Roman" w:hAnsi="Times New Roman"/>
          <w:i/>
          <w:iCs/>
          <w:color w:val="1D2129"/>
          <w:sz w:val="24"/>
          <w:szCs w:val="24"/>
        </w:rPr>
        <w:t>Construction of Marine and Offshore Structures</w:t>
      </w:r>
      <w:r>
        <w:rPr>
          <w:rFonts w:ascii="Times New Roman" w:hAnsi="Times New Roman"/>
          <w:color w:val="1D2129"/>
          <w:sz w:val="24"/>
          <w:szCs w:val="24"/>
        </w:rPr>
        <w:t>, CRC Press Taylor &amp; Francis Group, 2007</w:t>
      </w:r>
      <w:r w:rsidR="00110922">
        <w:rPr>
          <w:rFonts w:ascii="Times New Roman" w:hAnsi="Times New Roman"/>
          <w:color w:val="1D2129"/>
          <w:sz w:val="24"/>
          <w:szCs w:val="24"/>
        </w:rPr>
        <w:t>.</w:t>
      </w:r>
    </w:p>
    <w:p w14:paraId="4F9EBF08" w14:textId="77777777" w:rsidR="004650E0" w:rsidRDefault="004650E0" w:rsidP="004650E0">
      <w:pPr>
        <w:widowControl w:val="0"/>
        <w:numPr>
          <w:ilvl w:val="0"/>
          <w:numId w:val="1"/>
        </w:numPr>
        <w:spacing w:after="0" w:line="336" w:lineRule="auto"/>
        <w:ind w:left="0" w:firstLine="0"/>
        <w:jc w:val="both"/>
        <w:rPr>
          <w:rFonts w:ascii="Times New Roman" w:hAnsi="Times New Roman"/>
          <w:color w:val="1D2129"/>
          <w:sz w:val="24"/>
          <w:szCs w:val="24"/>
        </w:rPr>
      </w:pPr>
      <w:r>
        <w:rPr>
          <w:rFonts w:ascii="Times New Roman" w:hAnsi="Times New Roman"/>
          <w:color w:val="000000"/>
          <w:sz w:val="24"/>
          <w:szCs w:val="24"/>
        </w:rPr>
        <w:t>GL DNV, “</w:t>
      </w:r>
      <w:r w:rsidRPr="002D6CA3">
        <w:rPr>
          <w:rFonts w:ascii="Times New Roman" w:hAnsi="Times New Roman"/>
          <w:i/>
          <w:color w:val="000000"/>
          <w:sz w:val="24"/>
          <w:szCs w:val="24"/>
        </w:rPr>
        <w:t>DNV-OS-H202</w:t>
      </w:r>
      <w:r>
        <w:rPr>
          <w:rFonts w:ascii="Times New Roman" w:hAnsi="Times New Roman"/>
          <w:color w:val="000000"/>
          <w:sz w:val="24"/>
          <w:szCs w:val="24"/>
        </w:rPr>
        <w:t>:</w:t>
      </w:r>
      <w:r>
        <w:rPr>
          <w:rFonts w:ascii="Times New Roman" w:hAnsi="Times New Roman"/>
          <w:i/>
          <w:iCs/>
          <w:color w:val="000000"/>
          <w:sz w:val="24"/>
          <w:szCs w:val="24"/>
        </w:rPr>
        <w:t xml:space="preserve"> Sea transport operations</w:t>
      </w:r>
      <w:r>
        <w:rPr>
          <w:rFonts w:ascii="Times New Roman" w:hAnsi="Times New Roman"/>
          <w:color w:val="000000"/>
          <w:sz w:val="24"/>
          <w:szCs w:val="24"/>
        </w:rPr>
        <w:t xml:space="preserve">”. In: </w:t>
      </w:r>
      <w:r>
        <w:rPr>
          <w:rFonts w:ascii="Times New Roman" w:hAnsi="Times New Roman"/>
          <w:i/>
          <w:iCs/>
          <w:color w:val="000000"/>
          <w:sz w:val="24"/>
          <w:szCs w:val="24"/>
        </w:rPr>
        <w:t xml:space="preserve">DNV GL </w:t>
      </w:r>
      <w:r>
        <w:rPr>
          <w:rFonts w:ascii="Times New Roman" w:hAnsi="Times New Roman"/>
          <w:color w:val="000000"/>
          <w:sz w:val="24"/>
          <w:szCs w:val="24"/>
        </w:rPr>
        <w:t>(2015).</w:t>
      </w:r>
    </w:p>
    <w:p w14:paraId="18137BCE" w14:textId="77777777" w:rsidR="004650E0" w:rsidRDefault="004650E0" w:rsidP="004650E0">
      <w:pPr>
        <w:widowControl w:val="0"/>
        <w:numPr>
          <w:ilvl w:val="0"/>
          <w:numId w:val="1"/>
        </w:numPr>
        <w:spacing w:after="0" w:line="336" w:lineRule="auto"/>
        <w:ind w:left="0" w:firstLine="0"/>
        <w:jc w:val="both"/>
        <w:rPr>
          <w:rFonts w:ascii="Times New Roman" w:hAnsi="Times New Roman"/>
          <w:color w:val="1D2129"/>
          <w:sz w:val="24"/>
          <w:szCs w:val="24"/>
        </w:rPr>
      </w:pPr>
      <w:r>
        <w:rPr>
          <w:rFonts w:ascii="Times New Roman" w:hAnsi="Times New Roman"/>
          <w:color w:val="000000"/>
          <w:sz w:val="24"/>
          <w:szCs w:val="24"/>
        </w:rPr>
        <w:t>GL DNV, “</w:t>
      </w:r>
      <w:r w:rsidRPr="002D6CA3">
        <w:rPr>
          <w:rFonts w:ascii="Times New Roman" w:hAnsi="Times New Roman"/>
          <w:i/>
          <w:color w:val="000000"/>
          <w:sz w:val="24"/>
          <w:szCs w:val="24"/>
        </w:rPr>
        <w:t>DNV-RP-H103</w:t>
      </w:r>
      <w:r>
        <w:rPr>
          <w:rFonts w:ascii="Times New Roman" w:hAnsi="Times New Roman"/>
          <w:color w:val="000000"/>
          <w:sz w:val="24"/>
          <w:szCs w:val="24"/>
        </w:rPr>
        <w:t xml:space="preserve">: </w:t>
      </w:r>
      <w:r>
        <w:rPr>
          <w:rFonts w:ascii="Times New Roman" w:hAnsi="Times New Roman"/>
          <w:i/>
          <w:iCs/>
          <w:color w:val="000000"/>
          <w:sz w:val="24"/>
          <w:szCs w:val="24"/>
        </w:rPr>
        <w:t>Modelling and Analysis of Marine Operations</w:t>
      </w:r>
      <w:r>
        <w:rPr>
          <w:rFonts w:ascii="Times New Roman" w:hAnsi="Times New Roman"/>
          <w:color w:val="000000"/>
          <w:sz w:val="24"/>
          <w:szCs w:val="24"/>
        </w:rPr>
        <w:t xml:space="preserve">”. In: </w:t>
      </w:r>
      <w:r w:rsidRPr="002D6CA3">
        <w:rPr>
          <w:rFonts w:ascii="Times New Roman" w:hAnsi="Times New Roman"/>
          <w:iCs/>
          <w:color w:val="000000"/>
          <w:sz w:val="24"/>
          <w:szCs w:val="24"/>
        </w:rPr>
        <w:t xml:space="preserve">DNV </w:t>
      </w:r>
      <w:bookmarkEnd w:id="1"/>
      <w:r w:rsidRPr="002D6CA3">
        <w:rPr>
          <w:rFonts w:ascii="Times New Roman" w:hAnsi="Times New Roman"/>
          <w:iCs/>
          <w:color w:val="000000"/>
          <w:sz w:val="24"/>
          <w:szCs w:val="24"/>
        </w:rPr>
        <w:t>GL</w:t>
      </w:r>
      <w:r>
        <w:rPr>
          <w:rFonts w:ascii="Times New Roman" w:hAnsi="Times New Roman"/>
          <w:i/>
          <w:iCs/>
          <w:color w:val="000000"/>
          <w:sz w:val="24"/>
          <w:szCs w:val="24"/>
        </w:rPr>
        <w:t xml:space="preserve"> </w:t>
      </w:r>
      <w:r>
        <w:rPr>
          <w:rFonts w:ascii="Times New Roman" w:hAnsi="Times New Roman"/>
          <w:color w:val="000000"/>
          <w:sz w:val="24"/>
          <w:szCs w:val="24"/>
        </w:rPr>
        <w:lastRenderedPageBreak/>
        <w:t>(2014).</w:t>
      </w:r>
      <w:r>
        <w:rPr>
          <w:rFonts w:ascii="Times New Roman" w:hAnsi="Times New Roman"/>
          <w:color w:val="1D2129"/>
          <w:sz w:val="24"/>
          <w:szCs w:val="24"/>
        </w:rPr>
        <w:t xml:space="preserve"> </w:t>
      </w:r>
      <w:bookmarkEnd w:id="0"/>
    </w:p>
    <w:sectPr w:rsidR="004650E0" w:rsidSect="00BE4C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140A"/>
    <w:multiLevelType w:val="multilevel"/>
    <w:tmpl w:val="93E2B7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C9508C8"/>
    <w:multiLevelType w:val="hybridMultilevel"/>
    <w:tmpl w:val="22F47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86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170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34"/>
    <w:rsid w:val="00033468"/>
    <w:rsid w:val="00062606"/>
    <w:rsid w:val="0006390C"/>
    <w:rsid w:val="00100AD4"/>
    <w:rsid w:val="00110922"/>
    <w:rsid w:val="002D6CA3"/>
    <w:rsid w:val="00397E9A"/>
    <w:rsid w:val="003A553C"/>
    <w:rsid w:val="003C6D74"/>
    <w:rsid w:val="00412C34"/>
    <w:rsid w:val="004436B1"/>
    <w:rsid w:val="004650E0"/>
    <w:rsid w:val="006D1474"/>
    <w:rsid w:val="008056A2"/>
    <w:rsid w:val="00A07284"/>
    <w:rsid w:val="00A74350"/>
    <w:rsid w:val="00BE4C53"/>
    <w:rsid w:val="00C900C7"/>
    <w:rsid w:val="00D559CB"/>
    <w:rsid w:val="00D64A3B"/>
    <w:rsid w:val="00F26A81"/>
    <w:rsid w:val="00F847C1"/>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286F"/>
  <w15:docId w15:val="{DB395B12-16E8-4EC1-BC6D-D10B45E2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E0"/>
    <w:pPr>
      <w:spacing w:after="160" w:line="256"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HuuThanh</dc:creator>
  <cp:lastModifiedBy>Tan Tran Van</cp:lastModifiedBy>
  <cp:revision>4</cp:revision>
  <dcterms:created xsi:type="dcterms:W3CDTF">2023-09-17T02:50:00Z</dcterms:created>
  <dcterms:modified xsi:type="dcterms:W3CDTF">2023-09-18T08:37:00Z</dcterms:modified>
</cp:coreProperties>
</file>